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1" w:rsidRPr="006F58CE" w:rsidRDefault="00E659EB" w:rsidP="00FA06EB">
      <w:pPr>
        <w:pStyle w:val="20"/>
        <w:shd w:val="clear" w:color="auto" w:fill="auto"/>
        <w:spacing w:line="220" w:lineRule="exact"/>
        <w:ind w:firstLine="7371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Утверждаю:</w:t>
      </w:r>
    </w:p>
    <w:p w:rsidR="00734141" w:rsidRPr="006F58CE" w:rsidRDefault="00E659EB" w:rsidP="00FA06EB">
      <w:pPr>
        <w:pStyle w:val="20"/>
        <w:shd w:val="clear" w:color="auto" w:fill="auto"/>
        <w:spacing w:line="249" w:lineRule="exact"/>
        <w:ind w:left="7371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Зам. генерального директора- директор крупных проектов</w:t>
      </w:r>
    </w:p>
    <w:p w:rsidR="00AE6EA5" w:rsidRPr="006F58CE" w:rsidRDefault="00FA06EB" w:rsidP="00FA06EB">
      <w:pPr>
        <w:pStyle w:val="20"/>
        <w:shd w:val="clear" w:color="auto" w:fill="auto"/>
        <w:spacing w:line="438" w:lineRule="exact"/>
        <w:ind w:firstLine="7371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А</w:t>
      </w:r>
      <w:r w:rsidR="00E659EB" w:rsidRPr="006F58CE">
        <w:rPr>
          <w:rFonts w:ascii="Arial" w:hAnsi="Arial" w:cs="Arial"/>
          <w:sz w:val="24"/>
          <w:szCs w:val="24"/>
        </w:rPr>
        <w:t xml:space="preserve">.В. Гладышев </w:t>
      </w:r>
    </w:p>
    <w:p w:rsidR="00734141" w:rsidRPr="006F58CE" w:rsidRDefault="00E659EB" w:rsidP="00FA06EB">
      <w:pPr>
        <w:pStyle w:val="20"/>
        <w:shd w:val="clear" w:color="auto" w:fill="auto"/>
        <w:spacing w:line="438" w:lineRule="exact"/>
        <w:ind w:firstLine="7371"/>
        <w:jc w:val="left"/>
        <w:rPr>
          <w:rFonts w:ascii="Arial" w:hAnsi="Arial" w:cs="Arial"/>
          <w:sz w:val="24"/>
          <w:szCs w:val="24"/>
        </w:rPr>
      </w:pPr>
      <w:proofErr w:type="gramStart"/>
      <w:r w:rsidRPr="006F58CE">
        <w:rPr>
          <w:rStyle w:val="210pt"/>
          <w:rFonts w:ascii="Arial" w:hAnsi="Arial" w:cs="Arial"/>
          <w:sz w:val="24"/>
          <w:szCs w:val="24"/>
        </w:rPr>
        <w:t>«</w:t>
      </w:r>
      <w:r w:rsidR="00AE6EA5" w:rsidRPr="006F58CE">
        <w:rPr>
          <w:rStyle w:val="210pt"/>
          <w:rFonts w:ascii="Arial" w:hAnsi="Arial" w:cs="Arial"/>
          <w:sz w:val="24"/>
          <w:szCs w:val="24"/>
        </w:rPr>
        <w:t xml:space="preserve">  </w:t>
      </w:r>
      <w:proofErr w:type="gramEnd"/>
      <w:r w:rsidRPr="006F58CE">
        <w:rPr>
          <w:rStyle w:val="210pt"/>
          <w:rFonts w:ascii="Arial" w:hAnsi="Arial" w:cs="Arial"/>
          <w:sz w:val="24"/>
          <w:szCs w:val="24"/>
        </w:rPr>
        <w:t xml:space="preserve"> »</w:t>
      </w:r>
      <w:r w:rsidR="00AE6EA5" w:rsidRPr="006F58CE">
        <w:rPr>
          <w:rStyle w:val="210pt"/>
          <w:rFonts w:ascii="Arial" w:hAnsi="Arial" w:cs="Arial"/>
          <w:sz w:val="24"/>
          <w:szCs w:val="24"/>
        </w:rPr>
        <w:t>_____</w:t>
      </w:r>
      <w:r w:rsidRPr="006F58CE">
        <w:rPr>
          <w:rStyle w:val="210pt"/>
          <w:rFonts w:ascii="Arial" w:hAnsi="Arial" w:cs="Arial"/>
          <w:sz w:val="24"/>
          <w:szCs w:val="24"/>
        </w:rPr>
        <w:t xml:space="preserve"> </w:t>
      </w:r>
      <w:r w:rsidRPr="006F58CE">
        <w:rPr>
          <w:rStyle w:val="210pt0"/>
          <w:rFonts w:ascii="Arial" w:hAnsi="Arial" w:cs="Arial"/>
          <w:sz w:val="24"/>
          <w:szCs w:val="24"/>
        </w:rPr>
        <w:t>2022</w:t>
      </w:r>
    </w:p>
    <w:p w:rsidR="00734141" w:rsidRPr="006F58CE" w:rsidRDefault="00E659EB" w:rsidP="00FA06EB">
      <w:pPr>
        <w:pStyle w:val="20"/>
        <w:shd w:val="clear" w:color="auto" w:fill="auto"/>
        <w:spacing w:line="438" w:lineRule="exact"/>
        <w:jc w:val="center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Задание</w:t>
      </w:r>
    </w:p>
    <w:p w:rsidR="00734141" w:rsidRPr="006F58CE" w:rsidRDefault="00E659EB" w:rsidP="00FA06EB">
      <w:pPr>
        <w:pStyle w:val="20"/>
        <w:shd w:val="clear" w:color="auto" w:fill="auto"/>
        <w:spacing w:line="245" w:lineRule="exact"/>
        <w:jc w:val="center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для проведения тендера на выполнение строительно- монтажных работ на объектах ОЗХ Комплекса замедленного коксования: «Железнодорожные пути необщего пользования</w:t>
      </w:r>
      <w:r w:rsidRPr="006F58CE">
        <w:rPr>
          <w:rFonts w:ascii="Arial" w:hAnsi="Arial" w:cs="Arial"/>
          <w:sz w:val="24"/>
          <w:szCs w:val="24"/>
        </w:rPr>
        <w:t xml:space="preserve"> - Этап 1. «Железнодорожные пути. Примыкание к путям общего пользования - Этап II»</w:t>
      </w:r>
    </w:p>
    <w:p w:rsidR="00734141" w:rsidRPr="006F58CE" w:rsidRDefault="00E659EB" w:rsidP="00AE6EA5">
      <w:pPr>
        <w:pStyle w:val="20"/>
        <w:numPr>
          <w:ilvl w:val="0"/>
          <w:numId w:val="1"/>
        </w:numPr>
        <w:shd w:val="clear" w:color="auto" w:fill="auto"/>
        <w:spacing w:line="2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Задание для выполнения работ по предмету тендера:</w:t>
      </w:r>
    </w:p>
    <w:p w:rsidR="00734141" w:rsidRPr="006F58CE" w:rsidRDefault="00E659EB" w:rsidP="00AE6EA5">
      <w:pPr>
        <w:pStyle w:val="1"/>
        <w:numPr>
          <w:ilvl w:val="0"/>
          <w:numId w:val="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Произвести поставку материалов согласно «Разделительной ведомости поставки материалов и оборудования» Приложения №2 к нас</w:t>
      </w:r>
      <w:r w:rsidRPr="006F58CE">
        <w:rPr>
          <w:rFonts w:ascii="Arial" w:hAnsi="Arial" w:cs="Arial"/>
          <w:sz w:val="24"/>
          <w:szCs w:val="24"/>
        </w:rPr>
        <w:t>тоящему Договору.</w:t>
      </w:r>
    </w:p>
    <w:p w:rsidR="00734141" w:rsidRPr="006F58CE" w:rsidRDefault="00E659EB" w:rsidP="00AE6EA5">
      <w:pPr>
        <w:pStyle w:val="1"/>
        <w:numPr>
          <w:ilvl w:val="0"/>
          <w:numId w:val="2"/>
        </w:numPr>
        <w:shd w:val="clear" w:color="auto" w:fill="auto"/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Выполнить монтажные работы на объектах ОЗХ Комплекса замедленного коксования:</w:t>
      </w:r>
    </w:p>
    <w:p w:rsidR="00734141" w:rsidRPr="006F58CE" w:rsidRDefault="00E659EB" w:rsidP="00AE6EA5">
      <w:pPr>
        <w:pStyle w:val="1"/>
        <w:numPr>
          <w:ilvl w:val="0"/>
          <w:numId w:val="3"/>
        </w:numPr>
        <w:shd w:val="clear" w:color="auto" w:fill="auto"/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«Железнодорожные пути необщего пользования - Этап I.</w:t>
      </w:r>
    </w:p>
    <w:p w:rsidR="00734141" w:rsidRPr="006F58CE" w:rsidRDefault="00E659EB" w:rsidP="00AE6EA5">
      <w:pPr>
        <w:pStyle w:val="1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«Железнодорожные пути. Примыкание к путям общего пользования - Этап II», соответствии с проектной документацией, разработанной ЗАО «</w:t>
      </w:r>
      <w:proofErr w:type="spellStart"/>
      <w:r w:rsidRPr="006F58CE">
        <w:rPr>
          <w:rFonts w:ascii="Arial" w:hAnsi="Arial" w:cs="Arial"/>
          <w:sz w:val="24"/>
          <w:szCs w:val="24"/>
        </w:rPr>
        <w:t>Нефтехимпроект</w:t>
      </w:r>
      <w:proofErr w:type="spellEnd"/>
      <w:r w:rsidRPr="006F58CE">
        <w:rPr>
          <w:rFonts w:ascii="Arial" w:hAnsi="Arial" w:cs="Arial"/>
          <w:sz w:val="24"/>
          <w:szCs w:val="24"/>
        </w:rPr>
        <w:t>».</w:t>
      </w:r>
    </w:p>
    <w:p w:rsidR="00734141" w:rsidRPr="006F58CE" w:rsidRDefault="00E659EB" w:rsidP="00AE6EA5">
      <w:pPr>
        <w:pStyle w:val="20"/>
        <w:numPr>
          <w:ilvl w:val="0"/>
          <w:numId w:val="1"/>
        </w:numPr>
        <w:shd w:val="clear" w:color="auto" w:fill="auto"/>
        <w:spacing w:line="2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Состав исходных данных для выполнения работ по предмету тендера:</w:t>
      </w:r>
    </w:p>
    <w:p w:rsidR="00734141" w:rsidRPr="006F58CE" w:rsidRDefault="00E659EB" w:rsidP="00AE6EA5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220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Проект Договора с приложениями: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</w:t>
      </w:r>
      <w:r w:rsidRPr="006F58CE">
        <w:rPr>
          <w:rFonts w:ascii="Arial" w:hAnsi="Arial" w:cs="Arial"/>
          <w:sz w:val="24"/>
          <w:szCs w:val="24"/>
        </w:rPr>
        <w:t>ие № 1 - Протокол договорной стоимости строительно- монтажных работ;</w:t>
      </w:r>
    </w:p>
    <w:p w:rsidR="00734141" w:rsidRPr="006F58CE" w:rsidRDefault="00E659EB" w:rsidP="00AE6EA5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Приложение № 2 - Принципиальная разделительная ведомость поставки материалов и оборудования;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Приложение № 3 - Директивный График строительства;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Приложение № 4 </w:t>
      </w:r>
      <w:r w:rsidRPr="006F58CE">
        <w:rPr>
          <w:rStyle w:val="a5"/>
          <w:rFonts w:ascii="Arial" w:hAnsi="Arial" w:cs="Arial"/>
          <w:sz w:val="24"/>
          <w:szCs w:val="24"/>
        </w:rPr>
        <w:t>-</w:t>
      </w:r>
      <w:r w:rsidRPr="006F58CE">
        <w:rPr>
          <w:rFonts w:ascii="Arial" w:hAnsi="Arial" w:cs="Arial"/>
          <w:sz w:val="24"/>
          <w:szCs w:val="24"/>
        </w:rPr>
        <w:t xml:space="preserve"> График финансирования, вып</w:t>
      </w:r>
      <w:r w:rsidRPr="006F58CE">
        <w:rPr>
          <w:rFonts w:ascii="Arial" w:hAnsi="Arial" w:cs="Arial"/>
          <w:sz w:val="24"/>
          <w:szCs w:val="24"/>
        </w:rPr>
        <w:t>олнения работ;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Приложение № 5 - Форма отчета переработки давальческих материалов поставки Заказчика; Приложение № 6.1 - Форма недельно-суточного отчета;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Приложение № 6.2 - Форма месячного плана-задания на выполнение строительно-монтажных работ;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Приложения </w:t>
      </w:r>
      <w:r w:rsidRPr="006F58CE">
        <w:rPr>
          <w:rFonts w:ascii="Arial" w:hAnsi="Arial" w:cs="Arial"/>
          <w:sz w:val="24"/>
          <w:szCs w:val="24"/>
        </w:rPr>
        <w:t>№ 6.3 - Форма ежемесячного отчета о численности строительно-монтажного персонала на площадке строительства;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Приложением № 7 - Положение «Требования в области промышленной и пожарной безопасности, охраны труда и окружающей среды к организациям, привлекаемым</w:t>
      </w:r>
      <w:r w:rsidRPr="006F58CE">
        <w:rPr>
          <w:rFonts w:ascii="Arial" w:hAnsi="Arial" w:cs="Arial"/>
          <w:sz w:val="24"/>
          <w:szCs w:val="24"/>
        </w:rPr>
        <w:t xml:space="preserve"> к работам и оказанию услуг на объектах ПАО «Орскнефтеоргсинтез» и арендующим имущество ПАО «Орскнефтеоргсинтез»; Приложение №8 - Договор страхования гражданской ответственности за причинение вреда (Копия предоставляется Генподрядчиком на момент проведения</w:t>
      </w:r>
      <w:r w:rsidRPr="006F58CE">
        <w:rPr>
          <w:rFonts w:ascii="Arial" w:hAnsi="Arial" w:cs="Arial"/>
          <w:sz w:val="24"/>
          <w:szCs w:val="24"/>
        </w:rPr>
        <w:t xml:space="preserve"> тендера и при заключении Договора).</w:t>
      </w:r>
    </w:p>
    <w:p w:rsidR="00734141" w:rsidRPr="006F58CE" w:rsidRDefault="00E659EB" w:rsidP="00AE6EA5">
      <w:pPr>
        <w:pStyle w:val="1"/>
        <w:numPr>
          <w:ilvl w:val="0"/>
          <w:numId w:val="5"/>
        </w:numPr>
        <w:shd w:val="clear" w:color="auto" w:fill="auto"/>
        <w:spacing w:line="273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Проектная документация.</w:t>
      </w:r>
    </w:p>
    <w:p w:rsidR="00734141" w:rsidRPr="006F58CE" w:rsidRDefault="00E659EB" w:rsidP="00AE6EA5">
      <w:pPr>
        <w:pStyle w:val="1"/>
        <w:numPr>
          <w:ilvl w:val="0"/>
          <w:numId w:val="5"/>
        </w:numPr>
        <w:shd w:val="clear" w:color="auto" w:fill="auto"/>
        <w:spacing w:line="273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Квалификационные требования к участнику тендера.</w:t>
      </w:r>
    </w:p>
    <w:p w:rsidR="00734141" w:rsidRPr="006F58CE" w:rsidRDefault="00E659EB" w:rsidP="00AE6EA5">
      <w:pPr>
        <w:pStyle w:val="1"/>
        <w:numPr>
          <w:ilvl w:val="0"/>
          <w:numId w:val="5"/>
        </w:numPr>
        <w:shd w:val="clear" w:color="auto" w:fill="auto"/>
        <w:spacing w:line="273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Перечень обязательных документов.</w:t>
      </w:r>
    </w:p>
    <w:p w:rsidR="00734141" w:rsidRPr="006F58CE" w:rsidRDefault="00E659EB" w:rsidP="00AE6EA5">
      <w:pPr>
        <w:pStyle w:val="1"/>
        <w:numPr>
          <w:ilvl w:val="0"/>
          <w:numId w:val="5"/>
        </w:numPr>
        <w:shd w:val="clear" w:color="auto" w:fill="auto"/>
        <w:spacing w:line="273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Формы для заполнения №1-4.</w:t>
      </w:r>
    </w:p>
    <w:p w:rsidR="00734141" w:rsidRPr="006F58CE" w:rsidRDefault="00E659EB" w:rsidP="00AE6EA5">
      <w:pPr>
        <w:pStyle w:val="20"/>
        <w:numPr>
          <w:ilvl w:val="0"/>
          <w:numId w:val="1"/>
        </w:numPr>
        <w:shd w:val="clear" w:color="auto" w:fill="auto"/>
        <w:spacing w:line="268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Руководствуясь заданием для производства работ по предмету тендера и приложенным</w:t>
      </w:r>
      <w:r w:rsidRPr="006F58CE">
        <w:rPr>
          <w:rFonts w:ascii="Arial" w:hAnsi="Arial" w:cs="Arial"/>
          <w:sz w:val="24"/>
          <w:szCs w:val="24"/>
        </w:rPr>
        <w:t>и документами, входящими в состав задания по тендеру, участник тендера представляет:</w:t>
      </w:r>
    </w:p>
    <w:p w:rsidR="00734141" w:rsidRPr="006F58CE" w:rsidRDefault="00E659EB" w:rsidP="00AE6EA5">
      <w:pPr>
        <w:pStyle w:val="1"/>
        <w:numPr>
          <w:ilvl w:val="0"/>
          <w:numId w:val="6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Подтверждение соответствия по организации всем заявленным квалификационным требованиям п.2.3;</w:t>
      </w:r>
    </w:p>
    <w:p w:rsidR="00734141" w:rsidRPr="006F58CE" w:rsidRDefault="00E659EB" w:rsidP="00AE6EA5">
      <w:pPr>
        <w:pStyle w:val="1"/>
        <w:numPr>
          <w:ilvl w:val="0"/>
          <w:numId w:val="6"/>
        </w:numPr>
        <w:shd w:val="clear" w:color="auto" w:fill="auto"/>
        <w:spacing w:line="259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Коммерческое предложение на производство работ по предмету тендера (в составе переработанных участником тендера документов</w:t>
      </w:r>
      <w:r w:rsidR="00FA06EB" w:rsidRPr="006F58CE">
        <w:rPr>
          <w:rFonts w:ascii="Arial" w:hAnsi="Arial" w:cs="Arial"/>
          <w:sz w:val="24"/>
          <w:szCs w:val="24"/>
        </w:rPr>
        <w:t>,</w:t>
      </w:r>
      <w:r w:rsidRPr="006F58CE">
        <w:rPr>
          <w:rFonts w:ascii="Arial" w:hAnsi="Arial" w:cs="Arial"/>
          <w:sz w:val="24"/>
          <w:szCs w:val="24"/>
        </w:rPr>
        <w:t xml:space="preserve"> согласно раздел</w:t>
      </w:r>
      <w:r w:rsidR="00FA06EB" w:rsidRPr="006F58CE">
        <w:rPr>
          <w:rFonts w:ascii="Arial" w:hAnsi="Arial" w:cs="Arial"/>
          <w:sz w:val="24"/>
          <w:szCs w:val="24"/>
        </w:rPr>
        <w:t xml:space="preserve">ам </w:t>
      </w:r>
      <w:r w:rsidR="006F58CE">
        <w:rPr>
          <w:rFonts w:ascii="Arial" w:hAnsi="Arial" w:cs="Arial"/>
          <w:sz w:val="24"/>
          <w:szCs w:val="24"/>
          <w:lang w:val="en-US"/>
        </w:rPr>
        <w:t>I</w:t>
      </w:r>
      <w:r w:rsidRPr="006F58CE">
        <w:rPr>
          <w:rFonts w:ascii="Arial" w:hAnsi="Arial" w:cs="Arial"/>
          <w:sz w:val="24"/>
          <w:szCs w:val="24"/>
        </w:rPr>
        <w:t xml:space="preserve"> и </w:t>
      </w:r>
      <w:r w:rsidR="006F58CE">
        <w:rPr>
          <w:rFonts w:ascii="Arial" w:hAnsi="Arial" w:cs="Arial"/>
          <w:sz w:val="24"/>
          <w:szCs w:val="24"/>
          <w:lang w:val="en-US"/>
        </w:rPr>
        <w:t>II</w:t>
      </w:r>
      <w:r w:rsidRPr="006F58CE">
        <w:rPr>
          <w:rFonts w:ascii="Arial" w:hAnsi="Arial" w:cs="Arial"/>
          <w:sz w:val="24"/>
          <w:szCs w:val="24"/>
        </w:rPr>
        <w:t xml:space="preserve"> настоящего Задания)</w:t>
      </w:r>
    </w:p>
    <w:p w:rsidR="00734141" w:rsidRPr="006F58CE" w:rsidRDefault="00E659EB" w:rsidP="00AE6E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rPr>
          <w:rFonts w:ascii="Arial" w:hAnsi="Arial" w:cs="Arial"/>
          <w:sz w:val="24"/>
          <w:szCs w:val="24"/>
        </w:rPr>
      </w:pPr>
      <w:bookmarkStart w:id="0" w:name="bookmark0"/>
      <w:r w:rsidRPr="006F58CE">
        <w:rPr>
          <w:rFonts w:ascii="Arial" w:hAnsi="Arial" w:cs="Arial"/>
          <w:sz w:val="24"/>
          <w:szCs w:val="24"/>
        </w:rPr>
        <w:t>Основные положения условий ценообразования для заключения формирования коммерческого пр</w:t>
      </w:r>
      <w:r w:rsidRPr="006F58CE">
        <w:rPr>
          <w:rFonts w:ascii="Arial" w:hAnsi="Arial" w:cs="Arial"/>
          <w:sz w:val="24"/>
          <w:szCs w:val="24"/>
        </w:rPr>
        <w:t>едложения:</w:t>
      </w:r>
      <w:bookmarkEnd w:id="0"/>
    </w:p>
    <w:p w:rsidR="00734141" w:rsidRPr="006F58CE" w:rsidRDefault="00E659EB" w:rsidP="00AE6EA5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Договорная стоимость определяется в соответствии с Протоколом договорной стоимости (приложение № 1 к настоящему Договору) на основании:</w:t>
      </w:r>
    </w:p>
    <w:p w:rsidR="00734141" w:rsidRPr="006F58CE" w:rsidRDefault="00E659EB" w:rsidP="00AE6EA5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- применения сметных трудозатрат и приведенной договорной стоимости чел./часа.</w:t>
      </w:r>
    </w:p>
    <w:p w:rsidR="00734141" w:rsidRPr="006F58CE" w:rsidRDefault="00E659EB" w:rsidP="00AE6EA5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Договорная (приведенная) стоим</w:t>
      </w:r>
      <w:r w:rsidRPr="006F58CE">
        <w:rPr>
          <w:rFonts w:ascii="Arial" w:hAnsi="Arial" w:cs="Arial"/>
          <w:sz w:val="24"/>
          <w:szCs w:val="24"/>
        </w:rPr>
        <w:t>ость чел. часа определяется на основании задания для проведения тендера на строительство Объекта. Договорная (приведенная) стоимость чел. часа включает следующие затраты: заработную плату основных рабочих и механизаторов; усложняющие факторы производства р</w:t>
      </w:r>
      <w:r w:rsidRPr="006F58CE">
        <w:rPr>
          <w:rFonts w:ascii="Arial" w:hAnsi="Arial" w:cs="Arial"/>
          <w:sz w:val="24"/>
          <w:szCs w:val="24"/>
        </w:rPr>
        <w:t>абот; плановые накопления; накладные расходы, командировочные расходы; вспомогательные материалы, инструмент и приспособления; эксплуатацию машин и механизмов; перебазирование машин и механизмов, за исключением машин и механизмов согласно п. 5.2. настоящег</w:t>
      </w:r>
      <w:r w:rsidRPr="006F58CE">
        <w:rPr>
          <w:rFonts w:ascii="Arial" w:hAnsi="Arial" w:cs="Arial"/>
          <w:sz w:val="24"/>
          <w:szCs w:val="24"/>
        </w:rPr>
        <w:t>о Договора, а так же транспортировку, погрузку, разгрузку, складирование оборудования Заказчика (кроме крупнотоннажного и крупногабаритного) с центрального склада до зоны монтажа; транспортировку, разгрузку, складирование материалов Заказчика с центральног</w:t>
      </w:r>
      <w:r w:rsidRPr="006F58CE">
        <w:rPr>
          <w:rFonts w:ascii="Arial" w:hAnsi="Arial" w:cs="Arial"/>
          <w:sz w:val="24"/>
          <w:szCs w:val="24"/>
        </w:rPr>
        <w:t xml:space="preserve">о склада до объекта строительства; зимнее удорожание; средства на покрытие затрат строительных организаций по добровольному </w:t>
      </w:r>
      <w:r w:rsidRPr="006F58CE">
        <w:rPr>
          <w:rFonts w:ascii="Arial" w:hAnsi="Arial" w:cs="Arial"/>
          <w:sz w:val="24"/>
          <w:szCs w:val="24"/>
        </w:rPr>
        <w:lastRenderedPageBreak/>
        <w:t>страхованию, строительных рисков и имущества, в т.ч. строительных рисков)</w:t>
      </w:r>
    </w:p>
    <w:p w:rsidR="00734141" w:rsidRPr="006F58CE" w:rsidRDefault="00E659EB" w:rsidP="00AE6EA5">
      <w:pPr>
        <w:pStyle w:val="1"/>
        <w:numPr>
          <w:ilvl w:val="0"/>
          <w:numId w:val="8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Оплата за выполненные строительно-монтажные работы, включ</w:t>
      </w:r>
      <w:r w:rsidRPr="006F58CE">
        <w:rPr>
          <w:rFonts w:ascii="Arial" w:hAnsi="Arial" w:cs="Arial"/>
          <w:sz w:val="24"/>
          <w:szCs w:val="24"/>
        </w:rPr>
        <w:t>ая стоимость поставленных Генподрядчиком материалов, будет производится в течении 60 (Шестидесяти) календарных дней с даты подписания Заказчиком Актов о приемке выполненных работ КС-2 и Справок о стоимости выполненных работ и затрат КС-3.</w:t>
      </w:r>
    </w:p>
    <w:p w:rsidR="00734141" w:rsidRPr="006F58CE" w:rsidRDefault="00E659EB" w:rsidP="00AE6EA5">
      <w:pPr>
        <w:pStyle w:val="1"/>
        <w:numPr>
          <w:ilvl w:val="0"/>
          <w:numId w:val="8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Материалы закупа</w:t>
      </w:r>
      <w:r w:rsidRPr="006F58CE">
        <w:rPr>
          <w:rFonts w:ascii="Arial" w:hAnsi="Arial" w:cs="Arial"/>
          <w:sz w:val="24"/>
          <w:szCs w:val="24"/>
        </w:rPr>
        <w:t xml:space="preserve">ются согласно разделительной ведомости поставки материалов и оборудования (Приложение №2 к настоящему Договору). Конкретный перечень оборудования и материалов, передаваемых для закупа </w:t>
      </w:r>
      <w:proofErr w:type="gramStart"/>
      <w:r w:rsidRPr="006F58CE">
        <w:rPr>
          <w:rFonts w:ascii="Arial" w:hAnsi="Arial" w:cs="Arial"/>
          <w:sz w:val="24"/>
          <w:szCs w:val="24"/>
        </w:rPr>
        <w:t>Генподрядчику</w:t>
      </w:r>
      <w:proofErr w:type="gramEnd"/>
      <w:r w:rsidRPr="006F58CE">
        <w:rPr>
          <w:rFonts w:ascii="Arial" w:hAnsi="Arial" w:cs="Arial"/>
          <w:sz w:val="24"/>
          <w:szCs w:val="24"/>
        </w:rPr>
        <w:t xml:space="preserve"> будет направляться дополнительным письменным уведомлением </w:t>
      </w:r>
      <w:r w:rsidRPr="006F58CE">
        <w:rPr>
          <w:rFonts w:ascii="Arial" w:hAnsi="Arial" w:cs="Arial"/>
          <w:sz w:val="24"/>
          <w:szCs w:val="24"/>
        </w:rPr>
        <w:t>путем разделения спецификации рабочей документации с конкретным указанием позиций для приобретения Генподрядчиком.</w:t>
      </w:r>
    </w:p>
    <w:p w:rsidR="00734141" w:rsidRPr="006F58CE" w:rsidRDefault="00E659EB" w:rsidP="00AE6EA5">
      <w:pPr>
        <w:pStyle w:val="1"/>
        <w:numPr>
          <w:ilvl w:val="0"/>
          <w:numId w:val="8"/>
        </w:numPr>
        <w:shd w:val="clear" w:color="auto" w:fill="auto"/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Независимо от сроков начала выполнения работ - окончание работ ноябрь 2024г.</w:t>
      </w:r>
    </w:p>
    <w:p w:rsidR="00734141" w:rsidRPr="006F58CE" w:rsidRDefault="00E659EB" w:rsidP="00AE6EA5">
      <w:pPr>
        <w:pStyle w:val="1"/>
        <w:numPr>
          <w:ilvl w:val="0"/>
          <w:numId w:val="8"/>
        </w:numPr>
        <w:shd w:val="clear" w:color="auto" w:fill="auto"/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 Место проведения работ: 462407 Оренбургская область, г. Орск, </w:t>
      </w:r>
      <w:proofErr w:type="spellStart"/>
      <w:r w:rsidRPr="006F58CE">
        <w:rPr>
          <w:rFonts w:ascii="Arial" w:hAnsi="Arial" w:cs="Arial"/>
          <w:sz w:val="24"/>
          <w:szCs w:val="24"/>
        </w:rPr>
        <w:t>ул.Гончарова</w:t>
      </w:r>
      <w:proofErr w:type="spellEnd"/>
      <w:r w:rsidRPr="006F58CE">
        <w:rPr>
          <w:rFonts w:ascii="Arial" w:hAnsi="Arial" w:cs="Arial"/>
          <w:sz w:val="24"/>
          <w:szCs w:val="24"/>
        </w:rPr>
        <w:t>, 1а.</w:t>
      </w:r>
    </w:p>
    <w:p w:rsidR="00FA06EB" w:rsidRPr="006F58CE" w:rsidRDefault="00FA06EB">
      <w:pPr>
        <w:pStyle w:val="30"/>
        <w:shd w:val="clear" w:color="auto" w:fill="auto"/>
        <w:spacing w:line="210" w:lineRule="exact"/>
        <w:jc w:val="left"/>
        <w:rPr>
          <w:rFonts w:ascii="Arial" w:hAnsi="Arial" w:cs="Arial"/>
          <w:sz w:val="24"/>
          <w:szCs w:val="24"/>
        </w:rPr>
      </w:pPr>
    </w:p>
    <w:p w:rsidR="00FA06EB" w:rsidRPr="006F58CE" w:rsidRDefault="00FA06EB">
      <w:pPr>
        <w:pStyle w:val="30"/>
        <w:shd w:val="clear" w:color="auto" w:fill="auto"/>
        <w:spacing w:line="210" w:lineRule="exact"/>
        <w:jc w:val="left"/>
        <w:rPr>
          <w:rFonts w:ascii="Arial" w:hAnsi="Arial" w:cs="Arial"/>
          <w:sz w:val="24"/>
          <w:szCs w:val="24"/>
        </w:rPr>
      </w:pPr>
    </w:p>
    <w:p w:rsidR="00734141" w:rsidRPr="006F58CE" w:rsidRDefault="00E659EB">
      <w:pPr>
        <w:pStyle w:val="30"/>
        <w:shd w:val="clear" w:color="auto" w:fill="auto"/>
        <w:spacing w:line="210" w:lineRule="exact"/>
        <w:jc w:val="left"/>
        <w:rPr>
          <w:rFonts w:ascii="Arial" w:hAnsi="Arial" w:cs="Arial"/>
          <w:sz w:val="24"/>
          <w:szCs w:val="24"/>
        </w:rPr>
        <w:sectPr w:rsidR="00734141" w:rsidRPr="006F58CE">
          <w:type w:val="continuous"/>
          <w:pgSz w:w="11909" w:h="16834"/>
          <w:pgMar w:top="684" w:right="785" w:bottom="689" w:left="813" w:header="0" w:footer="3" w:gutter="0"/>
          <w:cols w:space="720"/>
          <w:noEndnote/>
          <w:docGrid w:linePitch="360"/>
        </w:sectPr>
      </w:pPr>
      <w:r w:rsidRPr="006F58CE">
        <w:rPr>
          <w:rFonts w:ascii="Arial" w:hAnsi="Arial" w:cs="Arial"/>
          <w:sz w:val="24"/>
          <w:szCs w:val="24"/>
        </w:rPr>
        <w:t>Составил:</w:t>
      </w:r>
    </w:p>
    <w:p w:rsidR="00D734F7" w:rsidRPr="006F58CE" w:rsidRDefault="00D734F7">
      <w:pPr>
        <w:rPr>
          <w:rFonts w:ascii="Arial" w:hAnsi="Arial" w:cs="Arial"/>
        </w:rPr>
      </w:pPr>
    </w:p>
    <w:p w:rsidR="00734141" w:rsidRPr="006F58CE" w:rsidRDefault="00E659EB">
      <w:pPr>
        <w:pStyle w:val="30"/>
        <w:shd w:val="clear" w:color="auto" w:fill="auto"/>
        <w:spacing w:line="249" w:lineRule="exact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Директор проекта общезаводского</w:t>
      </w:r>
    </w:p>
    <w:p w:rsidR="00734141" w:rsidRPr="006F58CE" w:rsidRDefault="00E659EB" w:rsidP="00FA06EB">
      <w:pPr>
        <w:pStyle w:val="30"/>
        <w:shd w:val="clear" w:color="auto" w:fill="auto"/>
        <w:tabs>
          <w:tab w:val="left" w:pos="2104"/>
          <w:tab w:val="left" w:leader="underscore" w:pos="3308"/>
        </w:tabs>
        <w:spacing w:line="249" w:lineRule="exact"/>
        <w:ind w:right="-6582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>хозяйства КЗК</w:t>
      </w:r>
      <w:r w:rsidR="00FA06EB" w:rsidRPr="006F58C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  <w:lang w:val="en-US"/>
        </w:rPr>
        <w:t>_____________________</w:t>
      </w:r>
      <w:bookmarkStart w:id="1" w:name="_GoBack"/>
      <w:bookmarkEnd w:id="1"/>
      <w:r w:rsidR="00FA06EB" w:rsidRPr="006F58CE">
        <w:rPr>
          <w:rFonts w:ascii="Arial" w:hAnsi="Arial" w:cs="Arial"/>
          <w:sz w:val="24"/>
          <w:szCs w:val="24"/>
        </w:rPr>
        <w:t xml:space="preserve">  </w:t>
      </w:r>
      <w:r w:rsidRPr="006F58CE">
        <w:rPr>
          <w:rFonts w:ascii="Arial" w:hAnsi="Arial" w:cs="Arial"/>
          <w:sz w:val="24"/>
          <w:szCs w:val="24"/>
        </w:rPr>
        <w:tab/>
      </w:r>
      <w:r w:rsidR="00FA06EB" w:rsidRPr="006F58CE">
        <w:rPr>
          <w:rFonts w:ascii="Arial" w:hAnsi="Arial" w:cs="Arial"/>
          <w:sz w:val="24"/>
          <w:szCs w:val="24"/>
        </w:rPr>
        <w:t>Александров Виктор</w:t>
      </w:r>
      <w:r w:rsidRPr="00E659EB">
        <w:rPr>
          <w:rFonts w:ascii="Arial" w:hAnsi="Arial" w:cs="Arial"/>
          <w:sz w:val="24"/>
          <w:szCs w:val="24"/>
        </w:rPr>
        <w:t xml:space="preserve"> </w:t>
      </w:r>
      <w:r w:rsidR="00FA06EB" w:rsidRPr="006F58CE">
        <w:rPr>
          <w:rFonts w:ascii="Arial" w:hAnsi="Arial" w:cs="Arial"/>
          <w:sz w:val="24"/>
          <w:szCs w:val="24"/>
        </w:rPr>
        <w:t>Николаевич</w:t>
      </w:r>
      <w:r w:rsidRPr="006F58CE">
        <w:rPr>
          <w:rFonts w:ascii="Arial" w:hAnsi="Arial" w:cs="Arial"/>
          <w:sz w:val="24"/>
          <w:szCs w:val="24"/>
        </w:rPr>
        <w:tab/>
      </w:r>
      <w:r w:rsidR="00FA06EB" w:rsidRPr="006F58CE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34141" w:rsidRPr="006F58CE" w:rsidRDefault="00E659EB" w:rsidP="00E659EB">
      <w:pPr>
        <w:pStyle w:val="30"/>
        <w:shd w:val="clear" w:color="auto" w:fill="auto"/>
        <w:spacing w:line="249" w:lineRule="exact"/>
        <w:ind w:right="-6724"/>
        <w:jc w:val="left"/>
        <w:rPr>
          <w:rFonts w:ascii="Arial" w:hAnsi="Arial" w:cs="Arial"/>
          <w:sz w:val="24"/>
          <w:szCs w:val="24"/>
        </w:rPr>
      </w:pPr>
      <w:r w:rsidRPr="006F58CE">
        <w:rPr>
          <w:rFonts w:ascii="Arial" w:hAnsi="Arial" w:cs="Arial"/>
          <w:sz w:val="24"/>
          <w:szCs w:val="24"/>
        </w:rPr>
        <w:t xml:space="preserve">Тел. </w:t>
      </w:r>
      <w:r w:rsidRPr="006F58CE">
        <w:rPr>
          <w:rFonts w:ascii="Arial" w:hAnsi="Arial" w:cs="Arial"/>
          <w:sz w:val="24"/>
          <w:szCs w:val="24"/>
        </w:rPr>
        <w:t>8(3537)34-33-79</w:t>
      </w:r>
    </w:p>
    <w:sectPr w:rsidR="00734141" w:rsidRPr="006F58CE">
      <w:type w:val="continuous"/>
      <w:pgSz w:w="11909" w:h="16834"/>
      <w:pgMar w:top="2891" w:right="7446" w:bottom="2891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F7" w:rsidRDefault="00D734F7">
      <w:r>
        <w:separator/>
      </w:r>
    </w:p>
  </w:endnote>
  <w:endnote w:type="continuationSeparator" w:id="0">
    <w:p w:rsidR="00D734F7" w:rsidRDefault="00D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F7" w:rsidRDefault="00D734F7"/>
  </w:footnote>
  <w:footnote w:type="continuationSeparator" w:id="0">
    <w:p w:rsidR="00D734F7" w:rsidRDefault="00D73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E3D"/>
    <w:multiLevelType w:val="multilevel"/>
    <w:tmpl w:val="761C7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149A2"/>
    <w:multiLevelType w:val="multilevel"/>
    <w:tmpl w:val="2D4C25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108C8"/>
    <w:multiLevelType w:val="multilevel"/>
    <w:tmpl w:val="210894D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47186"/>
    <w:multiLevelType w:val="multilevel"/>
    <w:tmpl w:val="DAE2A4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35F57"/>
    <w:multiLevelType w:val="multilevel"/>
    <w:tmpl w:val="A0103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756E9"/>
    <w:multiLevelType w:val="multilevel"/>
    <w:tmpl w:val="C952F6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41B67"/>
    <w:multiLevelType w:val="multilevel"/>
    <w:tmpl w:val="0D722B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A15D9"/>
    <w:multiLevelType w:val="multilevel"/>
    <w:tmpl w:val="AB9E45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1"/>
    <w:rsid w:val="006F58CE"/>
    <w:rsid w:val="00734141"/>
    <w:rsid w:val="00AE6EA5"/>
    <w:rsid w:val="00D734F7"/>
    <w:rsid w:val="00E659EB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36CA"/>
  <w15:docId w15:val="{729BCCC7-D7D5-4D01-BF3A-712ECEF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Яна Борисовна</dc:creator>
  <cp:lastModifiedBy>Семенова Яна Борисовна</cp:lastModifiedBy>
  <cp:revision>5</cp:revision>
  <dcterms:created xsi:type="dcterms:W3CDTF">2022-12-27T14:17:00Z</dcterms:created>
  <dcterms:modified xsi:type="dcterms:W3CDTF">2022-12-27T14:25:00Z</dcterms:modified>
</cp:coreProperties>
</file>